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E989" w14:textId="77777777" w:rsidR="0081408A" w:rsidRPr="0081408A" w:rsidRDefault="0081408A" w:rsidP="00C04A78">
      <w:pPr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  <w:r w:rsidRPr="0081408A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Плюсы нахождения НКО в реестре ОПУ</w:t>
      </w:r>
    </w:p>
    <w:p w14:paraId="7F772B3F" w14:textId="77777777" w:rsidR="0081408A" w:rsidRPr="0081408A" w:rsidRDefault="0081408A" w:rsidP="00C04A7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81408A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Пребывание в статусе исполнителя общественно полезных услуг позволяет претендовать на получение мер поддержки от государства и общества (в лице грантовых фондов), имея за спиной весьма весомый аргумент. Данный статус фактически является «сертификатом качества» ее деятельности. Иными словами, включение в реестр означает, что Ваша некоммерческая организация не имеет жалоб и нареканий со стороны тех, кому социальные услуги оказываются, используется полученные в рамках гранта средства по целевому назначению, а главное эффективно.</w:t>
      </w:r>
    </w:p>
    <w:p w14:paraId="731C2F58" w14:textId="77777777" w:rsidR="001E18DB" w:rsidRPr="001E18DB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 w:rsidRPr="001E18DB">
        <w:rPr>
          <w:color w:val="212529"/>
          <w:sz w:val="22"/>
          <w:szCs w:val="22"/>
        </w:rPr>
        <w:t xml:space="preserve">С 15 сентября 2020 года НКО, успешно реализовавшие президентские грантовые проекты, смогут входить в реестр исполнителей общественно полезных услуг без оценки качества их работы региональными министерствами. </w:t>
      </w:r>
    </w:p>
    <w:p w14:paraId="1B5135FC" w14:textId="77777777" w:rsidR="001E18DB" w:rsidRPr="001E18DB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 w:rsidRPr="001E18DB">
        <w:rPr>
          <w:color w:val="212529"/>
          <w:sz w:val="22"/>
          <w:szCs w:val="22"/>
        </w:rPr>
        <w:t>Прежний механизм вхождения в реестр (через заключение от региональных министерств) тоже продолжит действовать. Просто у некоторых НКО появятся варианты, где запрашивать оценку качества — в администрациях или Фонде президентских грантов.</w:t>
      </w:r>
    </w:p>
    <w:p w14:paraId="503DBCB7" w14:textId="5258F009" w:rsidR="001E18DB" w:rsidRPr="001E18DB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 w:rsidRPr="001E18DB">
        <w:rPr>
          <w:color w:val="212529"/>
          <w:sz w:val="22"/>
          <w:szCs w:val="22"/>
        </w:rPr>
        <w:t>Чтобы получить статус, организация, хорошо работающая как минимум год, не имеющая долгов и статуса «иностранного агента», подает в региональное профильное министерство/департамент документы, чтобы получить заключение о качестве услуг, с которыми она хочет войти в реестр ИОПУ. Это заключение вместе с пакетом документов подается в Минюст, Минюст добавляет организацию в реестр. Подробный механизм описан в </w:t>
      </w:r>
      <w:hyperlink r:id="rId5" w:history="1">
        <w:r w:rsidRPr="001E18DB">
          <w:rPr>
            <w:color w:val="212529"/>
            <w:sz w:val="22"/>
            <w:szCs w:val="22"/>
          </w:rPr>
          <w:t>памятке для НКО</w:t>
        </w:r>
      </w:hyperlink>
      <w:r w:rsidRPr="001E18DB">
        <w:rPr>
          <w:color w:val="212529"/>
          <w:sz w:val="22"/>
          <w:szCs w:val="22"/>
        </w:rPr>
        <w:t>.</w:t>
      </w:r>
      <w:r>
        <w:rPr>
          <w:color w:val="212529"/>
          <w:sz w:val="22"/>
          <w:szCs w:val="22"/>
        </w:rPr>
        <w:t xml:space="preserve"> </w:t>
      </w:r>
      <w:hyperlink r:id="rId6" w:history="1">
        <w:r w:rsidRPr="007C4CA7">
          <w:rPr>
            <w:rStyle w:val="a5"/>
            <w:sz w:val="22"/>
            <w:szCs w:val="22"/>
          </w:rPr>
          <w:t>https://educat.samregio</w:t>
        </w:r>
        <w:r w:rsidRPr="007C4CA7">
          <w:rPr>
            <w:rStyle w:val="a5"/>
            <w:sz w:val="22"/>
            <w:szCs w:val="22"/>
          </w:rPr>
          <w:t>n</w:t>
        </w:r>
        <w:r w:rsidRPr="007C4CA7">
          <w:rPr>
            <w:rStyle w:val="a5"/>
            <w:sz w:val="22"/>
            <w:szCs w:val="22"/>
          </w:rPr>
          <w:t>.ru/wp-content/uploads/sites/22/2022/09/pamyatka-dlya-nko-dlya-polucheniya-statusa-iopu.pdf?ysclid=li8sougam991666549</w:t>
        </w:r>
      </w:hyperlink>
      <w:r w:rsidR="00C04A78">
        <w:rPr>
          <w:color w:val="212529"/>
          <w:sz w:val="22"/>
          <w:szCs w:val="22"/>
        </w:rPr>
        <w:t>.</w:t>
      </w:r>
    </w:p>
    <w:p w14:paraId="3E966865" w14:textId="2B2FCECC" w:rsidR="005E79F3" w:rsidRDefault="005E79F3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  <w:r w:rsidRPr="005E79F3">
        <w:rPr>
          <w:color w:val="000000"/>
          <w:sz w:val="22"/>
          <w:szCs w:val="22"/>
        </w:rPr>
        <w:t>Согласно закону №287-ФЗ, НКО-ИОПУ «имеют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</w:t>
      </w:r>
      <w:r>
        <w:rPr>
          <w:color w:val="000000"/>
          <w:sz w:val="22"/>
          <w:szCs w:val="22"/>
        </w:rPr>
        <w:t>.</w:t>
      </w:r>
    </w:p>
    <w:p w14:paraId="6B21FA40" w14:textId="77777777" w:rsidR="005E79F3" w:rsidRPr="003F1BDC" w:rsidRDefault="005E79F3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5E79F3">
        <w:rPr>
          <w:color w:val="000000"/>
          <w:sz w:val="22"/>
          <w:szCs w:val="22"/>
        </w:rPr>
        <w:t xml:space="preserve">Статус дается на два года, его можно продлевать. Если организация не продлевает, то она автоматически исключается из реестра, но членство в нем можно возобновить. Исполнитель может оказывать только услуги, </w:t>
      </w:r>
      <w:r w:rsidRPr="003F1BDC">
        <w:rPr>
          <w:color w:val="000000"/>
          <w:sz w:val="22"/>
          <w:szCs w:val="22"/>
        </w:rPr>
        <w:t>входящие в </w:t>
      </w:r>
      <w:hyperlink r:id="rId7" w:history="1">
        <w:r w:rsidRPr="003F1BDC">
          <w:rPr>
            <w:color w:val="000000"/>
            <w:sz w:val="22"/>
            <w:szCs w:val="22"/>
          </w:rPr>
          <w:t>утвержденный правительством перечень</w:t>
        </w:r>
      </w:hyperlink>
      <w:r w:rsidRPr="003F1BDC">
        <w:rPr>
          <w:color w:val="000000"/>
          <w:sz w:val="22"/>
          <w:szCs w:val="22"/>
        </w:rPr>
        <w:t>.</w:t>
      </w:r>
    </w:p>
    <w:p w14:paraId="495EFDAE" w14:textId="77777777" w:rsidR="00EF59C5" w:rsidRPr="00840146" w:rsidRDefault="00EF59C5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  <w:r w:rsidRPr="00840146">
        <w:rPr>
          <w:color w:val="000000"/>
          <w:sz w:val="22"/>
          <w:szCs w:val="22"/>
        </w:rPr>
        <w:t>В качестве главной преференции для таких организаций станет возможность получения бюджетных субсидий из всех уровней бюджетов бюджетной системы Российской Федерации.</w:t>
      </w:r>
    </w:p>
    <w:p w14:paraId="5C36E5C9" w14:textId="77777777" w:rsidR="00EF59C5" w:rsidRPr="00840146" w:rsidRDefault="00EF59C5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  <w:r w:rsidRPr="00840146">
        <w:rPr>
          <w:color w:val="000000"/>
          <w:sz w:val="22"/>
          <w:szCs w:val="22"/>
        </w:rPr>
        <w:t>Также такие организации смогут претендовать на:</w:t>
      </w:r>
    </w:p>
    <w:p w14:paraId="411A273C" w14:textId="77777777" w:rsidR="00EF59C5" w:rsidRPr="00840146" w:rsidRDefault="00EF59C5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  <w:r w:rsidRPr="00840146">
        <w:rPr>
          <w:color w:val="000000"/>
          <w:sz w:val="22"/>
          <w:szCs w:val="22"/>
        </w:rPr>
        <w:t>1) получение во владение и (или) в пользование государственного или муниципального имущества;</w:t>
      </w:r>
    </w:p>
    <w:p w14:paraId="2360131F" w14:textId="77777777" w:rsidR="00EF59C5" w:rsidRPr="00840146" w:rsidRDefault="00EF59C5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  <w:r w:rsidRPr="00840146">
        <w:rPr>
          <w:color w:val="000000"/>
          <w:sz w:val="22"/>
          <w:szCs w:val="22"/>
        </w:rPr>
        <w:t>2) использование бесплатного эфирного времени на государственных и муниципальных теле– и радиоканалах, бесплатной печатной площади в государственных и муниципальных периодических печатных изданиях, а также на размещение своих информационных материалов некоммерческой организации в информационно–телекоммуникационной сети «Интернет»;</w:t>
      </w:r>
    </w:p>
    <w:p w14:paraId="6948F5CC" w14:textId="4B0AB2CF" w:rsidR="00EF59C5" w:rsidRDefault="00EF59C5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  <w:r w:rsidRPr="00840146">
        <w:rPr>
          <w:color w:val="000000"/>
          <w:sz w:val="22"/>
          <w:szCs w:val="22"/>
        </w:rPr>
        <w:t>3) организацию государственными органами и органами местного самоуправления курсов повышения квалификации и обучающих мероприятий для</w:t>
      </w:r>
      <w:r w:rsidR="005E79F3" w:rsidRPr="005E79F3">
        <w:rPr>
          <w:color w:val="000000"/>
          <w:sz w:val="22"/>
          <w:szCs w:val="22"/>
        </w:rPr>
        <w:t xml:space="preserve"> </w:t>
      </w:r>
      <w:r w:rsidRPr="00840146">
        <w:rPr>
          <w:color w:val="000000"/>
          <w:sz w:val="22"/>
          <w:szCs w:val="22"/>
        </w:rPr>
        <w:t>работников и добровольцев таких организаций.</w:t>
      </w:r>
    </w:p>
    <w:p w14:paraId="304F80E8" w14:textId="77777777" w:rsidR="005E79F3" w:rsidRPr="005E79F3" w:rsidRDefault="005E79F3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textAlignment w:val="baseline"/>
        <w:rPr>
          <w:color w:val="000000"/>
          <w:sz w:val="22"/>
          <w:szCs w:val="22"/>
        </w:rPr>
      </w:pPr>
      <w:r w:rsidRPr="005E79F3">
        <w:rPr>
          <w:color w:val="000000"/>
          <w:sz w:val="22"/>
          <w:szCs w:val="22"/>
        </w:rPr>
        <w:t>Права некоммерческих организаций на приоритетную поддержку в законе прописаны. А вот обязанность властей предоставить ее — нет.</w:t>
      </w:r>
    </w:p>
    <w:p w14:paraId="75110D55" w14:textId="6D88D347" w:rsidR="005E79F3" w:rsidRPr="001E18DB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 w:rsidRPr="001E18DB">
        <w:rPr>
          <w:color w:val="212529"/>
          <w:sz w:val="22"/>
          <w:szCs w:val="22"/>
        </w:rPr>
        <w:t>В</w:t>
      </w:r>
      <w:r w:rsidR="005E79F3" w:rsidRPr="001E18DB">
        <w:rPr>
          <w:color w:val="212529"/>
          <w:sz w:val="22"/>
          <w:szCs w:val="22"/>
        </w:rPr>
        <w:t xml:space="preserve"> некоторых субъектах РФ есть фора для ИОПУ на конкурсах региональных субсидий</w:t>
      </w:r>
      <w:r w:rsidR="003F1BDC">
        <w:rPr>
          <w:color w:val="212529"/>
          <w:sz w:val="22"/>
          <w:szCs w:val="22"/>
        </w:rPr>
        <w:t xml:space="preserve">. </w:t>
      </w:r>
      <w:r w:rsidR="005E79F3" w:rsidRPr="001E18DB">
        <w:rPr>
          <w:color w:val="212529"/>
          <w:sz w:val="22"/>
          <w:szCs w:val="22"/>
        </w:rPr>
        <w:t>Есть департаменты — </w:t>
      </w:r>
      <w:hyperlink r:id="rId8" w:history="1">
        <w:r w:rsidR="005E79F3" w:rsidRPr="001E18DB">
          <w:rPr>
            <w:color w:val="212529"/>
            <w:sz w:val="22"/>
            <w:szCs w:val="22"/>
          </w:rPr>
          <w:t xml:space="preserve">например в </w:t>
        </w:r>
        <w:r w:rsidRPr="001E18DB">
          <w:rPr>
            <w:color w:val="212529"/>
            <w:sz w:val="22"/>
            <w:szCs w:val="22"/>
          </w:rPr>
          <w:t>Ч</w:t>
        </w:r>
        <w:r w:rsidR="005E79F3" w:rsidRPr="001E18DB">
          <w:rPr>
            <w:color w:val="212529"/>
            <w:sz w:val="22"/>
            <w:szCs w:val="22"/>
          </w:rPr>
          <w:t>увашии</w:t>
        </w:r>
      </w:hyperlink>
      <w:r w:rsidR="005E79F3" w:rsidRPr="001E18DB">
        <w:rPr>
          <w:color w:val="212529"/>
          <w:sz w:val="22"/>
          <w:szCs w:val="22"/>
        </w:rPr>
        <w:t> или </w:t>
      </w:r>
      <w:hyperlink r:id="rId9" w:history="1">
        <w:r w:rsidR="005E79F3" w:rsidRPr="001E18DB">
          <w:rPr>
            <w:color w:val="212529"/>
            <w:sz w:val="22"/>
            <w:szCs w:val="22"/>
          </w:rPr>
          <w:t>Волгоградской области</w:t>
        </w:r>
      </w:hyperlink>
      <w:r w:rsidR="005E79F3" w:rsidRPr="001E18DB">
        <w:rPr>
          <w:color w:val="212529"/>
          <w:sz w:val="22"/>
          <w:szCs w:val="22"/>
        </w:rPr>
        <w:t>, — проводящие отдельные конкурсы среди организаций — исполнителей ОПУ. Но таких регионов единицы.</w:t>
      </w:r>
    </w:p>
    <w:p w14:paraId="63D79C87" w14:textId="5403315B" w:rsidR="005E79F3" w:rsidRPr="001E18DB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 w:rsidRPr="001E18DB">
        <w:rPr>
          <w:color w:val="212529"/>
          <w:sz w:val="22"/>
          <w:szCs w:val="22"/>
        </w:rPr>
        <w:t>Л</w:t>
      </w:r>
      <w:r w:rsidR="005E79F3" w:rsidRPr="001E18DB">
        <w:rPr>
          <w:color w:val="212529"/>
          <w:sz w:val="22"/>
          <w:szCs w:val="22"/>
        </w:rPr>
        <w:t>учше — если бы регионы гарантировали поддержку текущей, не проектной, деятельности исполнителей услуг</w:t>
      </w:r>
      <w:r w:rsidRPr="001E18DB">
        <w:rPr>
          <w:color w:val="212529"/>
          <w:sz w:val="22"/>
          <w:szCs w:val="22"/>
        </w:rPr>
        <w:t xml:space="preserve">. </w:t>
      </w:r>
      <w:r w:rsidR="005E79F3" w:rsidRPr="001E18DB">
        <w:rPr>
          <w:color w:val="212529"/>
          <w:sz w:val="22"/>
          <w:szCs w:val="22"/>
        </w:rPr>
        <w:t xml:space="preserve">Если НКО оказывают востребованные услуги — по идее, государство должно их страховать, например, в случае неудачи в грантовых конкурсах. </w:t>
      </w:r>
    </w:p>
    <w:p w14:paraId="701D54EA" w14:textId="77777777" w:rsidR="005E79F3" w:rsidRPr="00840146" w:rsidRDefault="005E79F3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2"/>
          <w:szCs w:val="22"/>
        </w:rPr>
      </w:pPr>
    </w:p>
    <w:p w14:paraId="46393757" w14:textId="77777777" w:rsidR="00C04A78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 w:rsidRPr="00C04A78">
        <w:rPr>
          <w:b/>
          <w:bCs/>
          <w:color w:val="212529"/>
          <w:sz w:val="22"/>
          <w:szCs w:val="22"/>
        </w:rPr>
        <w:t>Для снижения налоговой нагрузки</w:t>
      </w:r>
      <w:r>
        <w:rPr>
          <w:color w:val="212529"/>
          <w:sz w:val="22"/>
          <w:szCs w:val="22"/>
        </w:rPr>
        <w:t xml:space="preserve"> СОНКО не должна быть обязательно включена в реестр исполнителей общественно полезных услуг. </w:t>
      </w:r>
      <w:r w:rsidR="00EF59C5" w:rsidRPr="001E18DB">
        <w:rPr>
          <w:color w:val="212529"/>
          <w:sz w:val="22"/>
          <w:szCs w:val="22"/>
        </w:rPr>
        <w:t>Чтобы применять пониженные взносы согласно п. 2.2 ст. 427 НК РФ, организации, указанные в пп. 7-8 п. 1 ст. 427 НК РФ, должны соответствовать определенным условиям</w:t>
      </w:r>
      <w:r w:rsidR="00C04A78">
        <w:rPr>
          <w:color w:val="212529"/>
          <w:sz w:val="22"/>
          <w:szCs w:val="22"/>
        </w:rPr>
        <w:t xml:space="preserve">:    </w:t>
      </w:r>
    </w:p>
    <w:p w14:paraId="2F0A8D65" w14:textId="3E6F57B2" w:rsidR="00EF59C5" w:rsidRDefault="00C04A78" w:rsidP="00C04A78">
      <w:pPr>
        <w:pStyle w:val="a3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 xml:space="preserve"> </w:t>
      </w:r>
      <w:r w:rsidR="00EF59C5" w:rsidRPr="001E18DB">
        <w:rPr>
          <w:color w:val="212529"/>
          <w:sz w:val="22"/>
          <w:szCs w:val="22"/>
        </w:rPr>
        <w:t>НКО должна быть внесена в ведомственный реестр зарегистрированных некоммерческих организаций – сведения о регистрации должны быть на официальном сайте Минюста России, </w:t>
      </w:r>
      <w:hyperlink r:id="rId10" w:history="1">
        <w:r w:rsidR="00EF59C5" w:rsidRPr="001E18DB">
          <w:rPr>
            <w:color w:val="212529"/>
            <w:sz w:val="22"/>
            <w:szCs w:val="22"/>
          </w:rPr>
          <w:t>в разделе «Информация о зарегистрированных некоммерческих организациях»</w:t>
        </w:r>
      </w:hyperlink>
      <w:r w:rsidRPr="00C04A78">
        <w:rPr>
          <w:color w:val="212529"/>
          <w:sz w:val="22"/>
          <w:szCs w:val="22"/>
        </w:rPr>
        <w:t xml:space="preserve"> </w:t>
      </w:r>
      <w:hyperlink r:id="rId11" w:history="1">
        <w:r w:rsidRPr="007C4CA7">
          <w:rPr>
            <w:rStyle w:val="a5"/>
            <w:sz w:val="22"/>
            <w:szCs w:val="22"/>
          </w:rPr>
          <w:t>http://unro.minjust.ru/NKOs.aspx</w:t>
        </w:r>
      </w:hyperlink>
      <w:r w:rsidR="00EF59C5" w:rsidRPr="001E18DB">
        <w:rPr>
          <w:color w:val="212529"/>
          <w:sz w:val="22"/>
          <w:szCs w:val="22"/>
        </w:rPr>
        <w:t>.</w:t>
      </w:r>
    </w:p>
    <w:p w14:paraId="42DF1FF4" w14:textId="243ECD9D" w:rsidR="00EF59C5" w:rsidRPr="001E18DB" w:rsidRDefault="00EF59C5" w:rsidP="00C04A78">
      <w:pPr>
        <w:shd w:val="clear" w:color="auto" w:fill="FFFFFF"/>
        <w:spacing w:after="0" w:line="0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НК РФ Статья 427. Пониженные тарифы страховых взносов</w:t>
      </w:r>
    </w:p>
    <w:p w14:paraId="04D99954" w14:textId="77777777" w:rsidR="00EF59C5" w:rsidRPr="001E18DB" w:rsidRDefault="00EF59C5" w:rsidP="00C04A7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(введена Федеральным </w:t>
      </w:r>
      <w:hyperlink r:id="rId12" w:anchor="dst100451" w:history="1">
        <w:r w:rsidRPr="001E18DB">
          <w:rPr>
            <w:rFonts w:ascii="Times New Roman" w:eastAsia="Times New Roman" w:hAnsi="Times New Roman" w:cs="Times New Roman"/>
            <w:color w:val="212529"/>
            <w:kern w:val="0"/>
            <w:lang w:eastAsia="ru-RU"/>
            <w14:ligatures w14:val="none"/>
          </w:rPr>
          <w:t>законом</w:t>
        </w:r>
      </w:hyperlink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 от 03.07.2016 N 243-ФЗ)</w:t>
      </w:r>
    </w:p>
    <w:p w14:paraId="2ADBDC25" w14:textId="77777777" w:rsidR="00EF59C5" w:rsidRPr="001E18DB" w:rsidRDefault="00EF59C5" w:rsidP="00C04A7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1. Пониженные тарифы страховых взносов для плательщиков, указанных в </w:t>
      </w:r>
      <w:hyperlink r:id="rId13" w:anchor="dst13385" w:history="1">
        <w:r w:rsidRPr="001E18DB">
          <w:rPr>
            <w:rFonts w:ascii="Times New Roman" w:eastAsia="Times New Roman" w:hAnsi="Times New Roman" w:cs="Times New Roman"/>
            <w:color w:val="212529"/>
            <w:kern w:val="0"/>
            <w:lang w:eastAsia="ru-RU"/>
            <w14:ligatures w14:val="none"/>
          </w:rPr>
          <w:t>подпункте 1 пункта 1 статьи 419</w:t>
        </w:r>
      </w:hyperlink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 настоящего Кодекса, применяются:</w:t>
      </w:r>
    </w:p>
    <w:p w14:paraId="4F994CDC" w14:textId="4079F16E" w:rsidR="00EF59C5" w:rsidRPr="001E18DB" w:rsidRDefault="00C04A78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…</w:t>
      </w:r>
    </w:p>
    <w:p w14:paraId="47267075" w14:textId="77777777" w:rsidR="00EF59C5" w:rsidRPr="001E18DB" w:rsidRDefault="00EF59C5" w:rsidP="00C04A7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7) для некоммерческих организаций (за исключением государственных (муниципальных) учреждений), зарегистрированных в установленном </w:t>
      </w:r>
      <w:hyperlink r:id="rId14" w:anchor="dst8" w:history="1">
        <w:r w:rsidRPr="001E18DB">
          <w:rPr>
            <w:rFonts w:ascii="Times New Roman" w:eastAsia="Times New Roman" w:hAnsi="Times New Roman" w:cs="Times New Roman"/>
            <w:color w:val="212529"/>
            <w:kern w:val="0"/>
            <w:lang w:eastAsia="ru-RU"/>
            <w14:ligatures w14:val="none"/>
          </w:rPr>
          <w:t>законодательством</w:t>
        </w:r>
      </w:hyperlink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 Российской Федерации порядке,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граждан, научных исследований и разработок, образования, здравоохранения, культуры и искусства (деятельность театров, библиотек, музеев и архивов) и массового спорта (за исключением профессионального);</w:t>
      </w:r>
    </w:p>
    <w:p w14:paraId="28B51EDC" w14:textId="77777777" w:rsidR="00EF59C5" w:rsidRPr="001E18DB" w:rsidRDefault="00EF59C5" w:rsidP="00C04A7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8) для благотворительных организаций, зарегистрированных в установленном </w:t>
      </w:r>
      <w:hyperlink r:id="rId15" w:history="1">
        <w:r w:rsidRPr="001E18DB">
          <w:rPr>
            <w:rFonts w:ascii="Times New Roman" w:eastAsia="Times New Roman" w:hAnsi="Times New Roman" w:cs="Times New Roman"/>
            <w:color w:val="212529"/>
            <w:kern w:val="0"/>
            <w:lang w:eastAsia="ru-RU"/>
            <w14:ligatures w14:val="none"/>
          </w:rPr>
          <w:t>законодательством</w:t>
        </w:r>
      </w:hyperlink>
      <w:r w:rsidRPr="001E18DB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 Российской Федерации порядке и применяющих упрощенную систему налогообложения;</w:t>
      </w:r>
    </w:p>
    <w:p w14:paraId="6718ED18" w14:textId="77777777" w:rsidR="001E18DB" w:rsidRDefault="001E18DB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color w:val="212529"/>
          <w:sz w:val="22"/>
          <w:szCs w:val="22"/>
        </w:rPr>
      </w:pPr>
    </w:p>
    <w:p w14:paraId="45DAE2A2" w14:textId="4A0B5092" w:rsidR="00DA5B28" w:rsidRPr="005E79F3" w:rsidRDefault="00DA5B28" w:rsidP="00C04A78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textAlignment w:val="baseline"/>
        <w:rPr>
          <w:color w:val="000000"/>
          <w:sz w:val="22"/>
          <w:szCs w:val="22"/>
        </w:rPr>
      </w:pPr>
    </w:p>
    <w:sectPr w:rsidR="00DA5B28" w:rsidRPr="005E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92724"/>
    <w:multiLevelType w:val="multilevel"/>
    <w:tmpl w:val="9DF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54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8A"/>
    <w:rsid w:val="001C44BA"/>
    <w:rsid w:val="001E18DB"/>
    <w:rsid w:val="003F1BDC"/>
    <w:rsid w:val="005E79F3"/>
    <w:rsid w:val="007C30E6"/>
    <w:rsid w:val="0081408A"/>
    <w:rsid w:val="00840146"/>
    <w:rsid w:val="00C04A78"/>
    <w:rsid w:val="00DA5B28"/>
    <w:rsid w:val="00E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48A"/>
  <w15:chartTrackingRefBased/>
  <w15:docId w15:val="{D322C0EE-42DC-4169-9A20-DA959E78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14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B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08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81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1408A"/>
    <w:rPr>
      <w:b/>
      <w:bCs/>
    </w:rPr>
  </w:style>
  <w:style w:type="character" w:styleId="a5">
    <w:name w:val="Hyperlink"/>
    <w:basedOn w:val="a0"/>
    <w:uiPriority w:val="99"/>
    <w:unhideWhenUsed/>
    <w:rsid w:val="008140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B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uthors">
    <w:name w:val="authors"/>
    <w:basedOn w:val="a0"/>
    <w:rsid w:val="00DA5B28"/>
  </w:style>
  <w:style w:type="character" w:customStyle="1" w:styleId="sep">
    <w:name w:val="sep"/>
    <w:basedOn w:val="a0"/>
    <w:rsid w:val="00DA5B28"/>
  </w:style>
  <w:style w:type="character" w:customStyle="1" w:styleId="topics">
    <w:name w:val="topics"/>
    <w:basedOn w:val="a0"/>
    <w:rsid w:val="00DA5B28"/>
  </w:style>
  <w:style w:type="character" w:customStyle="1" w:styleId="date">
    <w:name w:val="date"/>
    <w:basedOn w:val="a0"/>
    <w:rsid w:val="00DA5B28"/>
  </w:style>
  <w:style w:type="character" w:styleId="a6">
    <w:name w:val="Emphasis"/>
    <w:basedOn w:val="a0"/>
    <w:uiPriority w:val="20"/>
    <w:qFormat/>
    <w:rsid w:val="00DA5B28"/>
    <w:rPr>
      <w:i/>
      <w:iCs/>
    </w:rPr>
  </w:style>
  <w:style w:type="paragraph" w:styleId="a7">
    <w:name w:val="List Paragraph"/>
    <w:basedOn w:val="a"/>
    <w:uiPriority w:val="34"/>
    <w:qFormat/>
    <w:rsid w:val="00EF59C5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1E18D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E1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8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02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98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3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34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st.cap.ru/press-centr/2019/10/01/minyust-chuvashii-objyavlyaet-konkurs-na-predostav" TargetMode="External"/><Relationship Id="rId13" Type="http://schemas.openxmlformats.org/officeDocument/2006/relationships/hyperlink" Target="https://www.consultant.ru/document/cons_doc_LAW_446183/f4ff102a9228a8dad12c831ba03c457000a62d3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426800/" TargetMode="External"/><Relationship Id="rId12" Type="http://schemas.openxmlformats.org/officeDocument/2006/relationships/hyperlink" Target="https://www.consultant.ru/document/cons_doc_LAW_422222/b004fed0b70d0f223e4a81f8ad6cd92af90a7e3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t.samregion.ru/wp-content/uploads/sites/22/2022/09/pamyatka-dlya-nko-dlya-polucheniya-statusa-iopu.pdf?ysclid=li8sougam991666549" TargetMode="External"/><Relationship Id="rId11" Type="http://schemas.openxmlformats.org/officeDocument/2006/relationships/hyperlink" Target="http://unro.minjust.ru/NKOs.aspx" TargetMode="External"/><Relationship Id="rId5" Type="http://schemas.openxmlformats.org/officeDocument/2006/relationships/hyperlink" Target="https://www.asi.org.ru/news/2017/02/27/pamyatka-nko-iopu/" TargetMode="External"/><Relationship Id="rId15" Type="http://schemas.openxmlformats.org/officeDocument/2006/relationships/hyperlink" Target="https://www.consultant.ru/document/cons_doc_LAW_28165/c5c16c86f95c5db63601047b1c0a5942bd77c824/?ysclid=li8lfhvc8h618897505" TargetMode="External"/><Relationship Id="rId10" Type="http://schemas.openxmlformats.org/officeDocument/2006/relationships/hyperlink" Target="http://unro.minjust.ru/NKOPerfServ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zn.volgograd.ru/realizatsiya-federalnogo-zakona-ot-28-12-13g-442-fz/konkursy/2019/obyavlenie-6-o-provedenii-konkursa-na-predostavlenie-subsidii-sotsialno-orientirovannym-nekommerches/" TargetMode="External"/><Relationship Id="rId14" Type="http://schemas.openxmlformats.org/officeDocument/2006/relationships/hyperlink" Target="https://www.consultant.ru/document/cons_doc_LAW_434818/c59f84005a66a25f8fd3a50d2edba052ec7057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Аланова Юлия Валерьевна</dc:creator>
  <cp:keywords/>
  <dc:description/>
  <cp:lastModifiedBy>Аланова Юлия Валерьевна</cp:lastModifiedBy>
  <cp:revision>2</cp:revision>
  <cp:lastPrinted>2023-05-29T08:53:00Z</cp:lastPrinted>
  <dcterms:created xsi:type="dcterms:W3CDTF">2023-05-29T07:39:00Z</dcterms:created>
  <dcterms:modified xsi:type="dcterms:W3CDTF">2023-05-29T12:44:00Z</dcterms:modified>
</cp:coreProperties>
</file>